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778"/>
        <w:gridCol w:w="4644"/>
      </w:tblGrid>
      <w:tr>
        <w:tc>
          <w:tcPr>
            <w:tcW w:w="5778" w:type="dxa"/>
            <w:shd w:val="clear" w:color="auto" w:fill="FFFFFF" w:themeFill="background1"/>
          </w:tcPr>
          <w:p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89465" cy="914400"/>
                  <wp:effectExtent l="0" t="0" r="6350" b="0"/>
                  <wp:docPr id="267" name="Изображение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Изображение" descr="Изображение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347" cy="916035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>
            <w:pPr>
              <w:rPr>
                <w:sz w:val="24"/>
                <w:szCs w:val="24"/>
              </w:rPr>
            </w:pPr>
            <w:r>
              <w:object w:dxaOrig="4140" w:dyaOrig="1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25pt;height:66.75pt" o:ole="">
                  <v:imagedata r:id="rId10" o:title=""/>
                </v:shape>
                <o:OLEObject Type="Embed" ProgID="PBrush" ShapeID="_x0000_i1025" DrawAspect="Content" ObjectID="_1656407692" r:id="rId11"/>
              </w:object>
            </w:r>
          </w:p>
        </w:tc>
      </w:tr>
      <w:tr>
        <w:tc>
          <w:tcPr>
            <w:tcW w:w="10422" w:type="dxa"/>
            <w:gridSpan w:val="2"/>
            <w:shd w:val="clear" w:color="auto" w:fill="FFFFFF" w:themeFill="background1"/>
          </w:tcPr>
          <w:p/>
          <w:tbl>
            <w:tblPr>
              <w:tblStyle w:val="a9"/>
              <w:tblpPr w:leftFromText="180" w:rightFromText="180" w:vertAnchor="text" w:horzAnchor="margin" w:tblpXSpec="right" w:tblpY="79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02"/>
            </w:tblGrid>
            <w:tr>
              <w:trPr>
                <w:trHeight w:val="1226"/>
              </w:trPr>
              <w:tc>
                <w:tcPr>
                  <w:tcW w:w="3802" w:type="dxa"/>
                </w:tcPr>
                <w:p>
                  <w:r>
                    <w:rPr>
                      <w:rStyle w:val="aa"/>
                      <w:color w:val="292A2E"/>
                      <w:szCs w:val="24"/>
                    </w:rPr>
                    <w:t>129347, Ярославское ш.146, к.2</w:t>
                  </w:r>
                </w:p>
                <w:p>
                  <w:pPr>
                    <w:rPr>
                      <w:rStyle w:val="aa"/>
                      <w:color w:val="292A2E"/>
                      <w:szCs w:val="24"/>
                    </w:rPr>
                  </w:pPr>
                  <w:r>
                    <w:rPr>
                      <w:rStyle w:val="aa"/>
                      <w:color w:val="292A2E"/>
                      <w:szCs w:val="24"/>
                    </w:rPr>
                    <w:t>+7 (495) 664-99-99</w:t>
                  </w:r>
                </w:p>
                <w:p>
                  <w:pPr>
                    <w:rPr>
                      <w:rFonts w:asciiTheme="minorHAnsi" w:hAnsiTheme="minorHAnsi"/>
                    </w:rPr>
                  </w:pPr>
                  <w:r>
                    <w:rPr>
                      <w:rStyle w:val="aa"/>
                      <w:color w:val="292A2E"/>
                      <w:szCs w:val="24"/>
                    </w:rPr>
                    <w:t>info@royalconsult.ru</w:t>
                  </w:r>
                </w:p>
              </w:tc>
            </w:tr>
          </w:tbl>
          <w:p>
            <w:r>
              <w:rPr>
                <w:noProof/>
              </w:rPr>
              <w:drawing>
                <wp:inline distT="0" distB="0" distL="0" distR="0">
                  <wp:extent cx="1918795" cy="1209675"/>
                  <wp:effectExtent l="0" t="0" r="0" b="0"/>
                  <wp:docPr id="1" name="Рисунок 1" descr="C:\Users\grischenkova\Desktop\ПАРТНЕРЫ\ООО «РОЯЛ КОНСАЛТИНГ ГРУПП»\КП\РОЯЛ КОНСАЛТИНГ ГРУПП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grischenkova\Desktop\ПАРТНЕРЫ\ООО «РОЯЛ КОНСАЛТИНГ ГРУПП»\КП\РОЯЛ КОНСАЛТИНГ ГРУПП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212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</w:tc>
      </w:tr>
    </w:tbl>
    <w:p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>ЗАЯВКА</w:t>
      </w:r>
    </w:p>
    <w:p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 xml:space="preserve">НА УЧАСТИЕ </w:t>
      </w:r>
      <w:proofErr w:type="gramStart"/>
      <w:r>
        <w:rPr>
          <w:rFonts w:ascii="Roboto" w:eastAsia="Roboto" w:hAnsi="Roboto" w:cs="Roboto"/>
          <w:b/>
          <w:smallCaps/>
          <w:sz w:val="24"/>
          <w:szCs w:val="24"/>
        </w:rPr>
        <w:t>В</w:t>
      </w:r>
      <w:proofErr w:type="gramEnd"/>
      <w:r>
        <w:rPr>
          <w:rFonts w:ascii="Roboto" w:eastAsia="Roboto" w:hAnsi="Roboto" w:cs="Roboto"/>
          <w:b/>
          <w:smallCaps/>
          <w:sz w:val="24"/>
          <w:szCs w:val="24"/>
        </w:rPr>
        <w:t xml:space="preserve"> </w:t>
      </w:r>
    </w:p>
    <w:p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>ЕЖЕГОДНОЙ ОБЩЕСТВЕННОЙ ПРЕ</w:t>
      </w:r>
      <w:bookmarkStart w:id="0" w:name="_GoBack"/>
      <w:bookmarkEnd w:id="0"/>
      <w:r>
        <w:rPr>
          <w:rFonts w:ascii="Roboto" w:eastAsia="Roboto" w:hAnsi="Roboto" w:cs="Roboto"/>
          <w:b/>
          <w:smallCaps/>
          <w:sz w:val="24"/>
          <w:szCs w:val="24"/>
        </w:rPr>
        <w:t xml:space="preserve">МИИ </w:t>
      </w:r>
    </w:p>
    <w:p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>«РЕГИОНЫ – УСТОЙЧИВОЕ РАЗВИТИЕ»</w:t>
      </w:r>
    </w:p>
    <w:p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</w:p>
    <w:p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rFonts w:ascii="Roboto" w:eastAsia="Roboto" w:hAnsi="Roboto" w:cs="Roboto"/>
          <w:color w:val="FF0000"/>
          <w:sz w:val="16"/>
          <w:szCs w:val="16"/>
        </w:rPr>
        <w:t>Все поля подлежат заполнению</w:t>
      </w:r>
    </w:p>
    <w:p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16"/>
          <w:szCs w:val="16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Roboto" w:eastAsia="Roboto" w:hAnsi="Roboto" w:cs="Roboto"/>
          <w:sz w:val="16"/>
          <w:szCs w:val="16"/>
        </w:rPr>
      </w:pPr>
    </w:p>
    <w:tbl>
      <w:tblPr>
        <w:tblStyle w:val="a5"/>
        <w:tblW w:w="142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6096"/>
        <w:gridCol w:w="3802"/>
        <w:gridCol w:w="3802"/>
      </w:tblGrid>
      <w:tr>
        <w:trPr>
          <w:gridAfter w:val="1"/>
          <w:wAfter w:w="3802" w:type="dxa"/>
          <w:trHeight w:val="320"/>
        </w:trPr>
        <w:tc>
          <w:tcPr>
            <w:tcW w:w="104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 КАРТОЧКА ОРГАНИЗАЦИИ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Краткое наименование юридического лица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ИНН/КПП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Наименование банка: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autoSpaceDE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sz w:val="24"/>
                <w:szCs w:val="24"/>
              </w:rPr>
              <w:t>Кор. счет</w:t>
            </w:r>
            <w:proofErr w:type="gramEnd"/>
            <w:r>
              <w:rPr>
                <w:b/>
                <w:sz w:val="24"/>
                <w:szCs w:val="24"/>
              </w:rPr>
              <w:t xml:space="preserve"> банка: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autoSpaceDE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БИК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 организации (ФИО полностью и должность)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интернет-сайта организации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13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юридического лица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104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II. ИНФОРМАЦИЯ О ПРОЕКТЕ</w:t>
            </w:r>
          </w:p>
        </w:tc>
      </w:tr>
      <w:tr>
        <w:trPr>
          <w:gridAfter w:val="1"/>
          <w:wAfter w:w="3802" w:type="dxa"/>
          <w:trHeight w:val="888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проекта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Краткое описание инвестиционного проекта</w:t>
            </w:r>
            <w:r>
              <w:rPr>
                <w:sz w:val="22"/>
                <w:szCs w:val="22"/>
              </w:rPr>
              <w:t xml:space="preserve"> (суть и преимущества проекта, значимость для региона, конкурентная среда, основные мероприятия предполагаемые при реализации проекта</w:t>
            </w:r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229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 реализации проекта </w:t>
            </w:r>
            <w:r>
              <w:rPr>
                <w:sz w:val="22"/>
                <w:szCs w:val="22"/>
              </w:rPr>
              <w:t xml:space="preserve">(субъект РФ, муниципальное образование, город/поселок) 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 реализации проекта </w:t>
            </w:r>
            <w:r>
              <w:rPr>
                <w:sz w:val="22"/>
                <w:szCs w:val="22"/>
              </w:rPr>
              <w:t>(отметьте нужный вариант)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Новое строительство/реконструкция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Расширение действующего производства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бизнеса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Отрасль проекта</w:t>
            </w:r>
            <w:r>
              <w:rPr>
                <w:sz w:val="22"/>
                <w:szCs w:val="22"/>
              </w:rPr>
              <w:t xml:space="preserve"> (отметьте нужный вариант) 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ЖКХ (ВКХ)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Энергетика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Промышленное производство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АПК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Перерабатывающая промышленность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Лесное хозяйство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жилищных объектов (214 ФЗ)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коммерческой недвижимости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инфраструктурных и социальных объектов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Другая отрасль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Степень готовности проекта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Технико-экономическое обоснование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Разработан бизнес-план, рассчитана финансовая модель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54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Оформлена исходно-разрешительная документация для проектирования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инженерные, экологические изыскания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Разработана проектно-сметная документация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54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Получено положительное заключение экспертизы по проекту и материалам инженерных изысканий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Получено разрешение на строительство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gridAfter w:val="1"/>
          <w:wAfter w:w="3802" w:type="dxa"/>
          <w:trHeight w:val="484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строящихся/реконструируемых в рамках проекта объектах недвижимости 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1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2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3 / площадь 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4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Перечень продукции/услуг, планируемый в рамках реализуемого проекта 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продукции/услуг, объем в год, предполагаемая цена реализации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Планируемый регион сбыта продукции </w:t>
            </w:r>
            <w:r>
              <w:rPr>
                <w:sz w:val="22"/>
                <w:szCs w:val="22"/>
              </w:rPr>
              <w:t>(РФ/</w:t>
            </w:r>
            <w:proofErr w:type="spellStart"/>
            <w:r>
              <w:rPr>
                <w:sz w:val="22"/>
                <w:szCs w:val="22"/>
              </w:rPr>
              <w:t>ЕврАзЭС</w:t>
            </w:r>
            <w:proofErr w:type="spellEnd"/>
            <w:r>
              <w:rPr>
                <w:sz w:val="22"/>
                <w:szCs w:val="22"/>
              </w:rPr>
              <w:t>/мир)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3802" w:type="dxa"/>
            <w:tcBorders>
              <w:lef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trHeight w:val="3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Планируемое кол-во новых рабочих мест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>
        <w:trPr>
          <w:trHeight w:val="38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земельном участке/объекте недвижимости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Собственность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Аренда / срок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Индустриальный парк / ТОР/Технопарк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</w:tr>
      <w:tr>
        <w:trPr>
          <w:gridAfter w:val="1"/>
          <w:wAfter w:w="3802" w:type="dxa"/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Общая сумма проекта, в </w:t>
            </w:r>
            <w:proofErr w:type="spellStart"/>
            <w:r>
              <w:rPr>
                <w:b/>
                <w:sz w:val="22"/>
                <w:szCs w:val="22"/>
              </w:rPr>
              <w:t>т.ч</w:t>
            </w:r>
            <w:proofErr w:type="spellEnd"/>
            <w:r>
              <w:rPr>
                <w:b/>
                <w:sz w:val="22"/>
                <w:szCs w:val="22"/>
              </w:rPr>
              <w:t>.: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Итого: ______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документации, технических усл</w:t>
            </w:r>
            <w:r>
              <w:rPr>
                <w:sz w:val="22"/>
                <w:szCs w:val="22"/>
              </w:rPr>
              <w:t>овий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ПСД (стадии «П», «РД»)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Оборотные средства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716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Сумма ранее понесенных затрат Инициатором проекта для реализации проекта, руб., в том числе: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Итого: ___________________ руб. </w:t>
            </w:r>
          </w:p>
          <w:p>
            <w:pPr>
              <w:pStyle w:val="Default"/>
              <w:rPr>
                <w:sz w:val="23"/>
                <w:szCs w:val="23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документации, технических условий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ПСД (стадии «П», «РД»)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82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запрашиваемого финансирования,</w:t>
            </w:r>
            <w:r>
              <w:rPr>
                <w:b/>
                <w:bCs/>
                <w:sz w:val="23"/>
                <w:szCs w:val="23"/>
              </w:rPr>
              <w:t xml:space="preserve"> в том числе: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t> </w:t>
            </w:r>
            <w:r>
              <w:rPr>
                <w:b/>
                <w:bCs/>
                <w:sz w:val="23"/>
                <w:szCs w:val="23"/>
              </w:rPr>
              <w:t xml:space="preserve">Итого: ___________________ руб. </w:t>
            </w:r>
          </w:p>
        </w:tc>
      </w:tr>
      <w:tr>
        <w:trPr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Оборотные средства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реализации проекта, лет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/>
    <w:p/>
    <w:p/>
    <w:tbl>
      <w:tblPr>
        <w:tblStyle w:val="a5"/>
        <w:tblW w:w="1050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678"/>
        <w:gridCol w:w="3827"/>
      </w:tblGrid>
      <w:tr>
        <w:trPr>
          <w:trHeight w:val="320"/>
        </w:trPr>
        <w:tc>
          <w:tcPr>
            <w:tcW w:w="10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3"/>
                <w:szCs w:val="23"/>
              </w:rPr>
            </w:pPr>
            <w:proofErr w:type="gramStart"/>
            <w:r>
              <w:rPr>
                <w:b/>
                <w:sz w:val="24"/>
                <w:szCs w:val="24"/>
              </w:rPr>
              <w:t>Контактное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данные лица для работы по заявке 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Должность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к Москве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24"/>
          <w:szCs w:val="24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Руководитель организации _______________________    </w:t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  <w:t xml:space="preserve">подпись__________________ 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М.П.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  <w:sz w:val="18"/>
          <w:szCs w:val="18"/>
        </w:rPr>
        <w:t>ВНИМАНИЕ!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  <w:sz w:val="18"/>
          <w:szCs w:val="18"/>
        </w:rPr>
        <w:t xml:space="preserve"> Заявку необходимо направить в 2-х форматах: </w:t>
      </w:r>
      <w:proofErr w:type="spellStart"/>
      <w:r>
        <w:rPr>
          <w:rFonts w:ascii="Roboto" w:eastAsia="Roboto" w:hAnsi="Roboto" w:cs="Roboto"/>
          <w:i/>
          <w:sz w:val="18"/>
          <w:szCs w:val="18"/>
        </w:rPr>
        <w:t>ХХХ.doc</w:t>
      </w:r>
      <w:proofErr w:type="gramStart"/>
      <w:r>
        <w:rPr>
          <w:rFonts w:ascii="Roboto" w:eastAsia="Roboto" w:hAnsi="Roboto" w:cs="Roboto"/>
          <w:i/>
          <w:sz w:val="18"/>
          <w:szCs w:val="18"/>
        </w:rPr>
        <w:t>х</w:t>
      </w:r>
      <w:proofErr w:type="spellEnd"/>
      <w:proofErr w:type="gramEnd"/>
      <w:r>
        <w:rPr>
          <w:rFonts w:ascii="Roboto" w:eastAsia="Roboto" w:hAnsi="Roboto" w:cs="Roboto"/>
          <w:i/>
          <w:sz w:val="18"/>
          <w:szCs w:val="18"/>
        </w:rPr>
        <w:t xml:space="preserve"> и ХХХ.pdf (отсканированный вариант с подписью и печатью)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  <w:u w:val="single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  <w:u w:val="single"/>
        </w:rPr>
      </w:pPr>
      <w:r>
        <w:rPr>
          <w:rFonts w:ascii="Roboto" w:eastAsia="Roboto" w:hAnsi="Roboto" w:cs="Roboto"/>
          <w:i/>
          <w:sz w:val="24"/>
          <w:szCs w:val="24"/>
          <w:u w:val="single"/>
        </w:rPr>
        <w:t xml:space="preserve">Ответственный сотрудник для работы по заполнению Заявки и дальнейшего предоставления документов по финансированию проектов: </w:t>
      </w:r>
    </w:p>
    <w:p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Style w:val="a8"/>
          <w:rFonts w:eastAsia="Roboto"/>
        </w:rPr>
      </w:pPr>
      <w:proofErr w:type="spellStart"/>
      <w:r>
        <w:rPr>
          <w:rFonts w:ascii="Roboto" w:eastAsia="Roboto" w:hAnsi="Roboto" w:cs="Roboto"/>
          <w:i/>
          <w:sz w:val="24"/>
          <w:szCs w:val="24"/>
        </w:rPr>
        <w:t>Биткова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Юлия Владимировна, 8-800-775-10-73, +7 915 317-77-89, </w:t>
      </w:r>
      <w:hyperlink r:id="rId13" w:history="1">
        <w:r>
          <w:rPr>
            <w:rStyle w:val="a8"/>
            <w:rFonts w:eastAsia="Roboto"/>
          </w:rPr>
          <w:t>Bitkova@infra-konkurs.ru</w:t>
        </w:r>
      </w:hyperlink>
    </w:p>
    <w:p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i/>
          <w:sz w:val="24"/>
          <w:szCs w:val="24"/>
        </w:rPr>
      </w:pPr>
      <w:r>
        <w:rPr>
          <w:rFonts w:ascii="Roboto" w:eastAsia="Roboto" w:hAnsi="Roboto" w:cs="Roboto"/>
          <w:i/>
          <w:sz w:val="24"/>
          <w:szCs w:val="24"/>
        </w:rPr>
        <w:t xml:space="preserve">Сидоров Михаил Сергеевич, 8-800-775-10-73, </w:t>
      </w:r>
      <w:hyperlink r:id="rId14">
        <w:r>
          <w:rPr>
            <w:rFonts w:ascii="Roboto" w:eastAsia="Roboto" w:hAnsi="Roboto" w:cs="Roboto"/>
            <w:i/>
            <w:sz w:val="24"/>
            <w:szCs w:val="24"/>
          </w:rPr>
          <w:t>Sidorov@infra-konkurs.ru</w:t>
        </w:r>
      </w:hyperlink>
    </w:p>
    <w:p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  <w:sz w:val="24"/>
          <w:szCs w:val="24"/>
        </w:rPr>
        <w:t xml:space="preserve">Соловьева Анастасия Игоревна, +7 925 793-74-35,  </w:t>
      </w:r>
      <w:hyperlink r:id="rId15">
        <w:r>
          <w:rPr>
            <w:rFonts w:ascii="Roboto" w:eastAsia="Roboto" w:hAnsi="Roboto" w:cs="Roboto"/>
            <w:i/>
            <w:sz w:val="24"/>
            <w:szCs w:val="24"/>
          </w:rPr>
          <w:t>Soloveva@infra-konkurs.ru</w:t>
        </w:r>
      </w:hyperlink>
    </w:p>
    <w:sectPr>
      <w:footerReference w:type="default" r:id="rId16"/>
      <w:pgSz w:w="11906" w:h="16838"/>
      <w:pgMar w:top="993" w:right="707" w:bottom="1134" w:left="99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  <w:p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3A9B"/>
    <w:multiLevelType w:val="multilevel"/>
    <w:tmpl w:val="3CBC45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45344E6"/>
    <w:multiLevelType w:val="multilevel"/>
    <w:tmpl w:val="F6940F90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Pr>
      <w:b/>
      <w:sz w:val="48"/>
      <w:szCs w:val="48"/>
    </w:rPr>
  </w:style>
  <w:style w:type="character" w:styleId="aa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itkova@infra-konkur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yperlink" Target="mailto:Soloveva@infra-konkurs.ru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idorov@infra-konkur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5E980-3F0D-4B0C-B95F-77FA3F2D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grischenkova</cp:lastModifiedBy>
  <cp:revision>16</cp:revision>
  <dcterms:created xsi:type="dcterms:W3CDTF">2020-06-04T20:05:00Z</dcterms:created>
  <dcterms:modified xsi:type="dcterms:W3CDTF">2020-07-16T09:28:00Z</dcterms:modified>
</cp:coreProperties>
</file>